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3471" w14:textId="455CAABD" w:rsidR="00AC1432" w:rsidRPr="00D010BF" w:rsidRDefault="00457E79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D010BF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C24BA09" w14:textId="77777777" w:rsidR="004176E9" w:rsidRPr="00D010BF" w:rsidRDefault="004176E9" w:rsidP="00D010BF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AD9E057" w14:textId="77777777" w:rsidR="00D010BF" w:rsidRPr="00D010BF" w:rsidRDefault="00D010BF" w:rsidP="00D010BF">
      <w:pPr>
        <w:pStyle w:val="1"/>
        <w:spacing w:before="0" w:beforeAutospacing="0" w:after="0" w:afterAutospacing="0" w:line="300" w:lineRule="auto"/>
        <w:jc w:val="center"/>
        <w:rPr>
          <w:bCs w:val="0"/>
          <w:color w:val="000000" w:themeColor="text1"/>
          <w:sz w:val="28"/>
          <w:szCs w:val="28"/>
        </w:rPr>
      </w:pPr>
      <w:r w:rsidRPr="00D010BF">
        <w:rPr>
          <w:bCs w:val="0"/>
          <w:color w:val="000000" w:themeColor="text1"/>
          <w:sz w:val="28"/>
          <w:szCs w:val="28"/>
        </w:rPr>
        <w:t>Кадастровая палата по Волгоградской области рассказала о публичном сервитуте</w:t>
      </w:r>
    </w:p>
    <w:p w14:paraId="33801909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44D4749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</w:rPr>
      </w:pPr>
      <w:r w:rsidRPr="00D010BF">
        <w:rPr>
          <w:b/>
          <w:bCs/>
          <w:sz w:val="28"/>
          <w:szCs w:val="28"/>
        </w:rPr>
        <w:t>На сегодняшний день в Едином государственном реестре недвижимости (ЕГРН) содержатся сведения о более тысяче публичных сервитутов расположенных на территории Волгоградской области. Определение границ и внесение сведений о публичном сервитуте в ЕГРН позволяет обеспечить интересы жителей области по размещению социально-значимых объектов инфраструктуры, необходимых для комфортного проживания.</w:t>
      </w:r>
    </w:p>
    <w:p w14:paraId="33B48D44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В соответствии с Гражданским кодексом Российской Федерации сервитут это право ограниченного пользования недвижимостью, которое принадлежит собственнику соседней недвижимости. Следовательно, сервитут дает право ограниченного пользования недвижимым имуществом, которое остается во владении, пользовании и распоряжении собственника. </w:t>
      </w:r>
    </w:p>
    <w:p w14:paraId="309C4A10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Публичный сервитут устанавливается в общественном интересе, а не в интересе конкретного лица. Данный вид сервитута может быть установлен исключительно решением исполнительного органа государственной власти или органа местного самоуправления в целях обеспечения государственных и муниципальных нужд, а также нужд населения без изъятия земельного участка. </w:t>
      </w:r>
    </w:p>
    <w:p w14:paraId="76D211EA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>Перед установлением публичного сервитута проводятся общественные слушания, по результатам которых он и устанавливается. При этом решение органа местного самоуправления должно включать в себя срок действия сервитута (устанавливается на основании диапазонов сроков, определенных Земельным кодексом РФ, и в рамках срока резервирования земель для государственных или муниципальных нужд, если оно имело место), а также определение границ публичного сервитута.</w:t>
      </w:r>
    </w:p>
    <w:p w14:paraId="7406307F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Исчерпывающий перечень целей установления публичного сервитута содержит Земельный кодекс Российской Федерации: это может быть, как использование земельного участка для прохода к водному объекту, прогона сельскохозяйственных животных, забора водных ресурсов и водопоя, сенокошения, охоты,</w:t>
      </w:r>
      <w:r w:rsidRPr="00D0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BF">
        <w:rPr>
          <w:rFonts w:ascii="Times New Roman" w:hAnsi="Times New Roman" w:cs="Times New Roman"/>
          <w:sz w:val="28"/>
          <w:szCs w:val="28"/>
        </w:rPr>
        <w:t>проведения дренажных работ,</w:t>
      </w:r>
      <w:r w:rsidRPr="00D0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BF">
        <w:rPr>
          <w:rFonts w:ascii="Times New Roman" w:hAnsi="Times New Roman" w:cs="Times New Roman"/>
          <w:sz w:val="28"/>
          <w:szCs w:val="28"/>
        </w:rPr>
        <w:t>так и</w:t>
      </w:r>
      <w:r w:rsidRPr="00D0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BF">
        <w:rPr>
          <w:rFonts w:ascii="Times New Roman" w:hAnsi="Times New Roman" w:cs="Times New Roman"/>
          <w:sz w:val="28"/>
          <w:szCs w:val="28"/>
        </w:rPr>
        <w:t xml:space="preserve">размещения межевых знаков, </w:t>
      </w:r>
      <w:r w:rsidRPr="00D010BF">
        <w:rPr>
          <w:rFonts w:ascii="Times New Roman" w:hAnsi="Times New Roman" w:cs="Times New Roman"/>
          <w:sz w:val="28"/>
          <w:szCs w:val="28"/>
        </w:rPr>
        <w:lastRenderedPageBreak/>
        <w:t>геодезических пунктов государственных геодезических сетей, гравиметрических пунктов, нивелирных пунктов и подъездов к ним и т.д.</w:t>
      </w:r>
    </w:p>
    <w:p w14:paraId="2C7F66F5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При установлении публичного сервитута акт органа исполнительной власти или местного самоуправления передается в орган регистрации прав с помощью системы межведомственного взаимодействия. Сведения об установленном публичном сервитуте вносятся только в реестр границ. Никакой иной регистрации со стороны собственника не требуется, также установление публичного сервитута не влечет внесения записи в ЕГРН об ограничении и обременении права. </w:t>
      </w:r>
    </w:p>
    <w:p w14:paraId="2E9D915B" w14:textId="77777777" w:rsidR="00D010BF" w:rsidRPr="00D010BF" w:rsidRDefault="00D010BF" w:rsidP="00D010BF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10BF">
        <w:rPr>
          <w:rFonts w:ascii="Times New Roman" w:eastAsia="Calibri" w:hAnsi="Times New Roman" w:cs="Times New Roman"/>
          <w:i/>
          <w:sz w:val="28"/>
          <w:szCs w:val="28"/>
        </w:rPr>
        <w:t xml:space="preserve">«Публичный сервитут устанавливается в тех случаях, когда обеспечение соблюдения интересов государства и населения невозможно другим способом. В частности, возможно установление публичного сервитута в интересах жителей определенного населенного пункта, а вот в интересах отдельно взятого лица он установлен не будет. </w:t>
      </w:r>
      <w:r w:rsidRPr="00D010BF">
        <w:rPr>
          <w:rFonts w:ascii="Times New Roman" w:hAnsi="Times New Roman" w:cs="Times New Roman"/>
          <w:i/>
          <w:sz w:val="28"/>
          <w:szCs w:val="28"/>
        </w:rPr>
        <w:t>Кроме того, публичный сервитут не лишит собственника прав владения, пользования и распоряжения своим участком, а лишь может создать неудобства по его использованию</w:t>
      </w:r>
      <w:r w:rsidRPr="00D010BF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Pr="00D01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отмечает </w:t>
      </w:r>
      <w:r w:rsidRPr="00D01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директор Кадастровой палаты по Волгоградской области Константин Миндигаяс</w:t>
      </w:r>
      <w:r w:rsidRPr="00D010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DE2D6B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14:paraId="0D010268" w14:textId="77777777" w:rsidR="00001D1D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CE08C5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10333E6B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18EE41FA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765C2A7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65E9484C" w14:textId="77777777" w:rsidR="00001D1D" w:rsidRPr="000A791C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0A791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41877E53" w14:textId="77777777" w:rsidR="00001D1D" w:rsidRPr="000A791C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0A791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6061384" w14:textId="77777777" w:rsidR="00001D1D" w:rsidRPr="00B40A49" w:rsidRDefault="00001D1D" w:rsidP="00001D1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p w14:paraId="7AC60580" w14:textId="77777777" w:rsidR="00001D1D" w:rsidRPr="00D010BF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D010BF" w:rsidSect="008E60E7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BFE80" w14:textId="77777777" w:rsidR="00E80277" w:rsidRDefault="00E80277" w:rsidP="008D0144">
      <w:pPr>
        <w:spacing w:after="0" w:line="240" w:lineRule="auto"/>
      </w:pPr>
      <w:r>
        <w:separator/>
      </w:r>
    </w:p>
  </w:endnote>
  <w:endnote w:type="continuationSeparator" w:id="0">
    <w:p w14:paraId="475D9D1A" w14:textId="77777777" w:rsidR="00E80277" w:rsidRDefault="00E8027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04A3A" w14:textId="77777777" w:rsidR="00E80277" w:rsidRDefault="00E80277" w:rsidP="008D0144">
      <w:pPr>
        <w:spacing w:after="0" w:line="240" w:lineRule="auto"/>
      </w:pPr>
      <w:r>
        <w:separator/>
      </w:r>
    </w:p>
  </w:footnote>
  <w:footnote w:type="continuationSeparator" w:id="0">
    <w:p w14:paraId="28E50F44" w14:textId="77777777" w:rsidR="00E80277" w:rsidRDefault="00E8027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A791C"/>
    <w:rsid w:val="000B489B"/>
    <w:rsid w:val="0010648F"/>
    <w:rsid w:val="001234D1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1E58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C7787"/>
    <w:rsid w:val="00D010BF"/>
    <w:rsid w:val="00D06E21"/>
    <w:rsid w:val="00D43AA5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80277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2021-11-23T11:21:00Z</cp:lastPrinted>
  <dcterms:created xsi:type="dcterms:W3CDTF">2022-01-10T11:50:00Z</dcterms:created>
  <dcterms:modified xsi:type="dcterms:W3CDTF">2022-01-11T11:21:00Z</dcterms:modified>
</cp:coreProperties>
</file>